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1C" w:rsidRPr="0061222C" w:rsidRDefault="00AE131C" w:rsidP="006122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22C">
        <w:rPr>
          <w:rFonts w:ascii="Times New Roman" w:hAnsi="Times New Roman" w:cs="Times New Roman"/>
          <w:b/>
          <w:sz w:val="24"/>
          <w:szCs w:val="24"/>
        </w:rPr>
        <w:t xml:space="preserve">AGREEMENT BETWEEN DIFFERENT </w:t>
      </w:r>
      <w:r w:rsidR="005A07A6">
        <w:rPr>
          <w:rFonts w:ascii="Times New Roman" w:hAnsi="Times New Roman" w:cs="Times New Roman"/>
          <w:b/>
          <w:sz w:val="24"/>
          <w:szCs w:val="24"/>
        </w:rPr>
        <w:t>MA</w:t>
      </w:r>
      <w:bookmarkStart w:id="0" w:name="_GoBack"/>
      <w:bookmarkEnd w:id="0"/>
      <w:r w:rsidR="005E46CC" w:rsidRPr="0061222C">
        <w:rPr>
          <w:rFonts w:ascii="Times New Roman" w:hAnsi="Times New Roman" w:cs="Times New Roman"/>
          <w:b/>
          <w:sz w:val="24"/>
          <w:szCs w:val="24"/>
        </w:rPr>
        <w:t>RKERS</w:t>
      </w:r>
      <w:r w:rsidRPr="0061222C">
        <w:rPr>
          <w:rFonts w:ascii="Times New Roman" w:hAnsi="Times New Roman" w:cs="Times New Roman"/>
          <w:b/>
          <w:sz w:val="24"/>
          <w:szCs w:val="24"/>
        </w:rPr>
        <w:t xml:space="preserve"> FOR THE DIAGNOSIS OF OVERWEIGHT AND OBESITY</w:t>
      </w:r>
    </w:p>
    <w:p w:rsidR="00E31F5E" w:rsidRPr="0061222C" w:rsidRDefault="00AE131C" w:rsidP="0061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2C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="0061222C" w:rsidRPr="0061222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61222C"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  <w:r w:rsidR="0061222C" w:rsidRPr="0061222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61222C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="0061222C" w:rsidRPr="0061222C">
        <w:rPr>
          <w:rFonts w:ascii="Times New Roman" w:hAnsi="Times New Roman" w:cs="Times New Roman"/>
          <w:b/>
          <w:bCs/>
          <w:sz w:val="24"/>
          <w:szCs w:val="24"/>
          <w:u w:val="single"/>
        </w:rPr>
        <w:t>. Vieira</w:t>
      </w:r>
      <w:r w:rsidR="00E31F5E" w:rsidRPr="0061222C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1</w:t>
      </w:r>
      <w:r w:rsidR="00E31F5E" w:rsidRPr="0061222C">
        <w:rPr>
          <w:rFonts w:ascii="Times New Roman" w:hAnsi="Times New Roman" w:cs="Times New Roman"/>
          <w:sz w:val="24"/>
          <w:szCs w:val="24"/>
        </w:rPr>
        <w:t xml:space="preserve">; </w:t>
      </w:r>
      <w:r w:rsidR="00A511F0" w:rsidRPr="0061222C">
        <w:rPr>
          <w:rFonts w:ascii="Times New Roman" w:hAnsi="Times New Roman" w:cs="Times New Roman"/>
          <w:sz w:val="24"/>
          <w:szCs w:val="24"/>
        </w:rPr>
        <w:t>AD</w:t>
      </w:r>
      <w:r w:rsidR="0061222C" w:rsidRPr="0061222C">
        <w:rPr>
          <w:rFonts w:ascii="Times New Roman" w:hAnsi="Times New Roman" w:cs="Times New Roman"/>
          <w:sz w:val="24"/>
          <w:szCs w:val="24"/>
        </w:rPr>
        <w:t>. Borges</w:t>
      </w:r>
      <w:r w:rsidRPr="006122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1222C">
        <w:rPr>
          <w:rFonts w:ascii="Times New Roman" w:hAnsi="Times New Roman" w:cs="Times New Roman"/>
          <w:sz w:val="24"/>
          <w:szCs w:val="24"/>
        </w:rPr>
        <w:t>;</w:t>
      </w:r>
      <w:r w:rsidR="00A511F0" w:rsidRPr="0061222C">
        <w:rPr>
          <w:rFonts w:ascii="Times New Roman" w:hAnsi="Times New Roman" w:cs="Times New Roman"/>
          <w:sz w:val="24"/>
          <w:szCs w:val="24"/>
        </w:rPr>
        <w:t xml:space="preserve"> M</w:t>
      </w:r>
      <w:r w:rsidR="0061222C" w:rsidRPr="0061222C">
        <w:rPr>
          <w:rFonts w:ascii="Times New Roman" w:hAnsi="Times New Roman" w:cs="Times New Roman"/>
          <w:sz w:val="24"/>
          <w:szCs w:val="24"/>
        </w:rPr>
        <w:t>.</w:t>
      </w:r>
      <w:r w:rsidR="00A511F0" w:rsidRPr="0061222C">
        <w:rPr>
          <w:rFonts w:ascii="Times New Roman" w:hAnsi="Times New Roman" w:cs="Times New Roman"/>
          <w:sz w:val="24"/>
          <w:szCs w:val="24"/>
        </w:rPr>
        <w:t>C</w:t>
      </w:r>
      <w:r w:rsidR="0061222C" w:rsidRPr="0061222C">
        <w:rPr>
          <w:rFonts w:ascii="Times New Roman" w:hAnsi="Times New Roman" w:cs="Times New Roman"/>
          <w:sz w:val="24"/>
          <w:szCs w:val="24"/>
        </w:rPr>
        <w:t>.</w:t>
      </w:r>
      <w:r w:rsidR="00A511F0" w:rsidRPr="0061222C">
        <w:rPr>
          <w:rFonts w:ascii="Times New Roman" w:hAnsi="Times New Roman" w:cs="Times New Roman"/>
          <w:sz w:val="24"/>
          <w:szCs w:val="24"/>
        </w:rPr>
        <w:t>C</w:t>
      </w:r>
      <w:r w:rsidR="0061222C" w:rsidRPr="0061222C">
        <w:rPr>
          <w:rFonts w:ascii="Times New Roman" w:hAnsi="Times New Roman" w:cs="Times New Roman"/>
          <w:sz w:val="24"/>
          <w:szCs w:val="24"/>
        </w:rPr>
        <w:t xml:space="preserve">. </w:t>
      </w:r>
      <w:r w:rsidR="0061222C" w:rsidRPr="0061222C">
        <w:rPr>
          <w:rFonts w:ascii="Times New Roman" w:hAnsi="Times New Roman" w:cs="Times New Roman"/>
          <w:sz w:val="24"/>
          <w:szCs w:val="24"/>
        </w:rPr>
        <w:t>Tenório</w:t>
      </w:r>
      <w:r w:rsidR="00A511F0" w:rsidRPr="006122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11F0" w:rsidRPr="0061222C">
        <w:rPr>
          <w:rFonts w:ascii="Times New Roman" w:hAnsi="Times New Roman" w:cs="Times New Roman"/>
          <w:sz w:val="24"/>
          <w:szCs w:val="24"/>
        </w:rPr>
        <w:t xml:space="preserve">; </w:t>
      </w:r>
      <w:r w:rsidR="0061222C" w:rsidRPr="0061222C">
        <w:rPr>
          <w:rFonts w:ascii="Times New Roman" w:hAnsi="Times New Roman" w:cs="Times New Roman"/>
          <w:sz w:val="24"/>
          <w:szCs w:val="24"/>
        </w:rPr>
        <w:t>C</w:t>
      </w:r>
      <w:r w:rsidR="0061222C" w:rsidRPr="0061222C">
        <w:rPr>
          <w:rFonts w:ascii="Times New Roman" w:hAnsi="Times New Roman" w:cs="Times New Roman"/>
          <w:sz w:val="24"/>
          <w:szCs w:val="24"/>
        </w:rPr>
        <w:t>.</w:t>
      </w:r>
      <w:r w:rsidR="0061222C" w:rsidRPr="0061222C">
        <w:rPr>
          <w:rFonts w:ascii="Times New Roman" w:hAnsi="Times New Roman" w:cs="Times New Roman"/>
          <w:sz w:val="24"/>
          <w:szCs w:val="24"/>
        </w:rPr>
        <w:t>K</w:t>
      </w:r>
      <w:r w:rsidR="0061222C" w:rsidRPr="0061222C">
        <w:rPr>
          <w:rFonts w:ascii="Times New Roman" w:hAnsi="Times New Roman" w:cs="Times New Roman"/>
          <w:sz w:val="24"/>
          <w:szCs w:val="24"/>
        </w:rPr>
        <w:t>.</w:t>
      </w:r>
      <w:r w:rsidR="0061222C" w:rsidRPr="0061222C">
        <w:rPr>
          <w:rFonts w:ascii="Times New Roman" w:hAnsi="Times New Roman" w:cs="Times New Roman"/>
          <w:sz w:val="24"/>
          <w:szCs w:val="24"/>
        </w:rPr>
        <w:t>C</w:t>
      </w:r>
      <w:r w:rsidR="0061222C" w:rsidRPr="0061222C">
        <w:rPr>
          <w:rFonts w:ascii="Times New Roman" w:hAnsi="Times New Roman" w:cs="Times New Roman"/>
          <w:sz w:val="24"/>
          <w:szCs w:val="24"/>
        </w:rPr>
        <w:t xml:space="preserve">. </w:t>
      </w:r>
      <w:r w:rsidRPr="0061222C">
        <w:rPr>
          <w:rFonts w:ascii="Times New Roman" w:hAnsi="Times New Roman" w:cs="Times New Roman"/>
          <w:sz w:val="24"/>
          <w:szCs w:val="24"/>
        </w:rPr>
        <w:t>S</w:t>
      </w:r>
      <w:r w:rsidR="0061222C" w:rsidRPr="0061222C">
        <w:rPr>
          <w:rFonts w:ascii="Times New Roman" w:hAnsi="Times New Roman" w:cs="Times New Roman"/>
          <w:sz w:val="24"/>
          <w:szCs w:val="24"/>
        </w:rPr>
        <w:t>á</w:t>
      </w:r>
      <w:r w:rsidR="00E31F5E" w:rsidRPr="0061222C">
        <w:rPr>
          <w:rFonts w:ascii="Times New Roman" w:hAnsi="Times New Roman" w:cs="Times New Roman"/>
          <w:sz w:val="24"/>
          <w:szCs w:val="24"/>
          <w:vertAlign w:val="superscript"/>
        </w:rPr>
        <w:t>1,2,3</w:t>
      </w:r>
    </w:p>
    <w:p w:rsidR="00E31F5E" w:rsidRPr="0061222C" w:rsidRDefault="0061222C" w:rsidP="0061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2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511F0" w:rsidRPr="0061222C">
        <w:rPr>
          <w:rFonts w:ascii="Times New Roman" w:hAnsi="Times New Roman" w:cs="Times New Roman"/>
          <w:sz w:val="24"/>
          <w:szCs w:val="24"/>
        </w:rPr>
        <w:t>FTC</w:t>
      </w:r>
      <w:r w:rsidR="00E31F5E" w:rsidRPr="0061222C">
        <w:rPr>
          <w:rFonts w:ascii="Times New Roman" w:hAnsi="Times New Roman" w:cs="Times New Roman"/>
          <w:sz w:val="24"/>
          <w:szCs w:val="24"/>
        </w:rPr>
        <w:t xml:space="preserve">, </w:t>
      </w:r>
      <w:r w:rsidRPr="006122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31F5E" w:rsidRPr="0061222C">
        <w:rPr>
          <w:rFonts w:ascii="Times New Roman" w:hAnsi="Times New Roman" w:cs="Times New Roman"/>
          <w:sz w:val="24"/>
          <w:szCs w:val="24"/>
        </w:rPr>
        <w:t xml:space="preserve">EBMSP, </w:t>
      </w:r>
      <w:r w:rsidRPr="0061222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1222C">
        <w:rPr>
          <w:rFonts w:ascii="Times New Roman" w:hAnsi="Times New Roman" w:cs="Times New Roman"/>
          <w:sz w:val="24"/>
          <w:szCs w:val="24"/>
        </w:rPr>
        <w:t>UEFS, Salvador - Ba, Brazil</w:t>
      </w:r>
    </w:p>
    <w:p w:rsidR="00E31F5E" w:rsidRPr="0061222C" w:rsidRDefault="00E31F5E" w:rsidP="00E31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2C" w:rsidRPr="0061222C" w:rsidRDefault="00B72BF6" w:rsidP="00B50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2C">
        <w:rPr>
          <w:rFonts w:ascii="Times New Roman" w:hAnsi="Times New Roman" w:cs="Times New Roman"/>
          <w:sz w:val="24"/>
          <w:szCs w:val="24"/>
        </w:rPr>
        <w:t xml:space="preserve">Due to overweight and obesity relate to metabolic and cardiovascular diseases, has become essential the validation of </w:t>
      </w:r>
      <w:r w:rsidR="00B5005C" w:rsidRPr="0061222C">
        <w:rPr>
          <w:rFonts w:ascii="Times New Roman" w:hAnsi="Times New Roman" w:cs="Times New Roman"/>
          <w:sz w:val="24"/>
          <w:szCs w:val="24"/>
        </w:rPr>
        <w:t xml:space="preserve">rapid, accessible and noninvasive markers for the diagnosis of excess of weight. However, one of the problems when diagnosing obesity and overweight is the disagreement about the cut-offs to identify them. </w:t>
      </w:r>
    </w:p>
    <w:p w:rsidR="0061222C" w:rsidRPr="0061222C" w:rsidRDefault="0061222C" w:rsidP="00B50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2C">
        <w:rPr>
          <w:rFonts w:ascii="Times New Roman" w:hAnsi="Times New Roman" w:cs="Times New Roman"/>
          <w:sz w:val="24"/>
          <w:szCs w:val="24"/>
        </w:rPr>
        <w:t xml:space="preserve">Purpose: </w:t>
      </w:r>
      <w:r w:rsidR="00B5005C" w:rsidRPr="0061222C">
        <w:rPr>
          <w:rFonts w:ascii="Times New Roman" w:hAnsi="Times New Roman" w:cs="Times New Roman"/>
          <w:sz w:val="24"/>
          <w:szCs w:val="24"/>
        </w:rPr>
        <w:t xml:space="preserve">To evaluate the agreement between different index for the diagnosis of undesirable body composition. </w:t>
      </w:r>
    </w:p>
    <w:p w:rsidR="0061222C" w:rsidRPr="0061222C" w:rsidRDefault="0061222C" w:rsidP="00B50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22C">
        <w:rPr>
          <w:rFonts w:ascii="Times New Roman" w:hAnsi="Times New Roman" w:cs="Times New Roman"/>
          <w:sz w:val="24"/>
          <w:szCs w:val="24"/>
        </w:rPr>
        <w:t>Methods</w:t>
      </w:r>
      <w:r w:rsidR="003F3020" w:rsidRPr="0061222C">
        <w:rPr>
          <w:rFonts w:ascii="Times New Roman" w:hAnsi="Times New Roman" w:cs="Times New Roman"/>
          <w:sz w:val="24"/>
          <w:szCs w:val="24"/>
        </w:rPr>
        <w:t xml:space="preserve">: </w:t>
      </w:r>
      <w:r w:rsidR="00B5005C" w:rsidRPr="0061222C">
        <w:rPr>
          <w:rFonts w:ascii="Times New Roman" w:hAnsi="Times New Roman" w:cs="Times New Roman"/>
          <w:sz w:val="24"/>
          <w:szCs w:val="24"/>
        </w:rPr>
        <w:t>Ninety subjects (</w:t>
      </w:r>
      <w:r w:rsidR="00397DBD" w:rsidRPr="0061222C">
        <w:rPr>
          <w:rFonts w:ascii="Times New Roman" w:hAnsi="Times New Roman" w:cs="Times New Roman"/>
          <w:sz w:val="24"/>
          <w:szCs w:val="24"/>
        </w:rPr>
        <w:t>30</w:t>
      </w:r>
      <w:r w:rsidR="00B5005C" w:rsidRPr="0061222C">
        <w:rPr>
          <w:rFonts w:ascii="Times New Roman" w:hAnsi="Times New Roman" w:cs="Times New Roman"/>
          <w:sz w:val="24"/>
          <w:szCs w:val="24"/>
        </w:rPr>
        <w:t>±</w:t>
      </w:r>
      <w:r w:rsidR="00397DBD" w:rsidRPr="0061222C">
        <w:rPr>
          <w:rFonts w:ascii="Times New Roman" w:hAnsi="Times New Roman" w:cs="Times New Roman"/>
          <w:sz w:val="24"/>
          <w:szCs w:val="24"/>
        </w:rPr>
        <w:t>10</w:t>
      </w:r>
      <w:r w:rsidR="00B5005C" w:rsidRPr="0061222C">
        <w:rPr>
          <w:rFonts w:ascii="Times New Roman" w:hAnsi="Times New Roman" w:cs="Times New Roman"/>
          <w:sz w:val="24"/>
          <w:szCs w:val="24"/>
        </w:rPr>
        <w:t xml:space="preserve"> years, </w:t>
      </w:r>
      <w:r w:rsidR="00397DBD" w:rsidRPr="0061222C">
        <w:rPr>
          <w:rFonts w:ascii="Times New Roman" w:hAnsi="Times New Roman" w:cs="Times New Roman"/>
          <w:sz w:val="24"/>
          <w:szCs w:val="24"/>
        </w:rPr>
        <w:t>71</w:t>
      </w:r>
      <w:r w:rsidR="00B5005C" w:rsidRPr="0061222C">
        <w:rPr>
          <w:rFonts w:ascii="Times New Roman" w:hAnsi="Times New Roman" w:cs="Times New Roman"/>
          <w:sz w:val="24"/>
          <w:szCs w:val="24"/>
        </w:rPr>
        <w:t>±</w:t>
      </w:r>
      <w:r w:rsidR="00397DBD" w:rsidRPr="0061222C">
        <w:rPr>
          <w:rFonts w:ascii="Times New Roman" w:hAnsi="Times New Roman" w:cs="Times New Roman"/>
          <w:sz w:val="24"/>
          <w:szCs w:val="24"/>
        </w:rPr>
        <w:t>1</w:t>
      </w:r>
      <w:r w:rsidR="00B5005C" w:rsidRPr="0061222C">
        <w:rPr>
          <w:rFonts w:ascii="Times New Roman" w:hAnsi="Times New Roman" w:cs="Times New Roman"/>
          <w:sz w:val="24"/>
          <w:szCs w:val="24"/>
        </w:rPr>
        <w:t xml:space="preserve">5 kg, </w:t>
      </w:r>
      <w:proofErr w:type="gramStart"/>
      <w:r w:rsidR="00B5005C" w:rsidRPr="0061222C">
        <w:rPr>
          <w:rFonts w:ascii="Times New Roman" w:hAnsi="Times New Roman" w:cs="Times New Roman"/>
          <w:sz w:val="24"/>
          <w:szCs w:val="24"/>
        </w:rPr>
        <w:t>1</w:t>
      </w:r>
      <w:r w:rsidR="00397DBD" w:rsidRPr="0061222C">
        <w:rPr>
          <w:rFonts w:ascii="Times New Roman" w:hAnsi="Times New Roman" w:cs="Times New Roman"/>
          <w:sz w:val="24"/>
          <w:szCs w:val="24"/>
        </w:rPr>
        <w:t>67</w:t>
      </w:r>
      <w:proofErr w:type="gramEnd"/>
      <w:r w:rsidR="00397DBD" w:rsidRPr="0061222C">
        <w:rPr>
          <w:rFonts w:ascii="Times New Roman" w:hAnsi="Times New Roman" w:cs="Times New Roman"/>
          <w:sz w:val="24"/>
          <w:szCs w:val="24"/>
        </w:rPr>
        <w:t xml:space="preserve">±1 </w:t>
      </w:r>
      <w:r w:rsidR="00B5005C" w:rsidRPr="0061222C">
        <w:rPr>
          <w:rFonts w:ascii="Times New Roman" w:hAnsi="Times New Roman" w:cs="Times New Roman"/>
          <w:sz w:val="24"/>
          <w:szCs w:val="24"/>
        </w:rPr>
        <w:t>cm)</w:t>
      </w:r>
      <w:r w:rsidR="00397DBD" w:rsidRPr="0061222C">
        <w:rPr>
          <w:rFonts w:ascii="Times New Roman" w:hAnsi="Times New Roman" w:cs="Times New Roman"/>
          <w:sz w:val="24"/>
          <w:szCs w:val="24"/>
        </w:rPr>
        <w:t xml:space="preserve"> were evaluated. </w:t>
      </w:r>
      <w:r w:rsidR="00397DBD" w:rsidRPr="0061222C">
        <w:rPr>
          <w:rFonts w:ascii="Times New Roman" w:hAnsi="Times New Roman"/>
          <w:sz w:val="24"/>
          <w:szCs w:val="24"/>
        </w:rPr>
        <w:t>Waist circumference</w:t>
      </w:r>
      <w:r>
        <w:rPr>
          <w:rFonts w:ascii="Times New Roman" w:hAnsi="Times New Roman"/>
          <w:sz w:val="24"/>
          <w:szCs w:val="24"/>
        </w:rPr>
        <w:t>, height, body weig</w:t>
      </w:r>
      <w:r w:rsidR="00397DBD" w:rsidRPr="0061222C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t</w:t>
      </w:r>
      <w:r w:rsidR="00397DBD" w:rsidRPr="0061222C">
        <w:rPr>
          <w:rFonts w:ascii="Times New Roman" w:hAnsi="Times New Roman"/>
          <w:sz w:val="24"/>
          <w:szCs w:val="24"/>
        </w:rPr>
        <w:t xml:space="preserve">, and skinfolds were taken in duplicate and the body composition was measured </w:t>
      </w:r>
      <w:r w:rsidR="003F3020" w:rsidRPr="0061222C">
        <w:rPr>
          <w:rFonts w:ascii="Times New Roman" w:hAnsi="Times New Roman"/>
          <w:sz w:val="24"/>
          <w:szCs w:val="24"/>
        </w:rPr>
        <w:t xml:space="preserve">by </w:t>
      </w:r>
      <w:r w:rsidR="00397DBD" w:rsidRPr="0061222C">
        <w:rPr>
          <w:rFonts w:ascii="Times New Roman" w:hAnsi="Times New Roman"/>
          <w:sz w:val="24"/>
          <w:szCs w:val="24"/>
        </w:rPr>
        <w:t xml:space="preserve">Bioelectrical Impedance and </w:t>
      </w:r>
      <w:r w:rsidR="003F3020" w:rsidRPr="0061222C">
        <w:rPr>
          <w:rFonts w:ascii="Times New Roman" w:hAnsi="Times New Roman"/>
          <w:sz w:val="24"/>
          <w:szCs w:val="24"/>
        </w:rPr>
        <w:t xml:space="preserve">skinfold method. </w:t>
      </w:r>
      <w:r w:rsidR="00A703CB" w:rsidRPr="0061222C">
        <w:rPr>
          <w:rFonts w:ascii="Times New Roman" w:hAnsi="Times New Roman"/>
          <w:sz w:val="24"/>
          <w:szCs w:val="24"/>
        </w:rPr>
        <w:t xml:space="preserve">Numerical data were dichotomized into desirable and undesirable level and was calculate the Kappa index. </w:t>
      </w:r>
    </w:p>
    <w:p w:rsidR="00FB7ADB" w:rsidRPr="0061222C" w:rsidRDefault="0061222C" w:rsidP="00B50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22C">
        <w:rPr>
          <w:rFonts w:ascii="Times New Roman" w:hAnsi="Times New Roman"/>
          <w:sz w:val="24"/>
          <w:szCs w:val="24"/>
        </w:rPr>
        <w:t>Results</w:t>
      </w:r>
      <w:r w:rsidR="003F3020" w:rsidRPr="0061222C">
        <w:rPr>
          <w:rFonts w:ascii="Times New Roman" w:hAnsi="Times New Roman"/>
          <w:sz w:val="24"/>
          <w:szCs w:val="24"/>
        </w:rPr>
        <w:t xml:space="preserve">: </w:t>
      </w:r>
      <w:r w:rsidR="00657CF0" w:rsidRPr="0061222C">
        <w:rPr>
          <w:rFonts w:ascii="Times New Roman" w:hAnsi="Times New Roman"/>
          <w:sz w:val="24"/>
          <w:szCs w:val="24"/>
        </w:rPr>
        <w:t xml:space="preserve">as noted in table 1 the agreement between the methods varied at different levels of </w:t>
      </w:r>
      <w:r w:rsidR="0099050E" w:rsidRPr="0061222C">
        <w:rPr>
          <w:rFonts w:ascii="Times New Roman" w:hAnsi="Times New Roman"/>
          <w:sz w:val="24"/>
          <w:szCs w:val="24"/>
        </w:rPr>
        <w:t xml:space="preserve">moderate </w:t>
      </w:r>
      <w:r w:rsidR="00657CF0" w:rsidRPr="0061222C">
        <w:rPr>
          <w:rFonts w:ascii="Times New Roman" w:hAnsi="Times New Roman"/>
          <w:sz w:val="24"/>
          <w:szCs w:val="24"/>
        </w:rPr>
        <w:t xml:space="preserve">classification. </w:t>
      </w:r>
      <w:r w:rsidR="00C61691" w:rsidRPr="0061222C">
        <w:rPr>
          <w:rFonts w:ascii="Times New Roman" w:hAnsi="Times New Roman"/>
          <w:sz w:val="24"/>
          <w:szCs w:val="24"/>
        </w:rPr>
        <w:t xml:space="preserve">The highest and significant agreement was found between body mass index (BMI) and waist circumference. </w:t>
      </w:r>
    </w:p>
    <w:p w:rsidR="00C61691" w:rsidRPr="0061222C" w:rsidRDefault="00C61691" w:rsidP="00B50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0"/>
        <w:gridCol w:w="1970"/>
        <w:gridCol w:w="1265"/>
        <w:gridCol w:w="1636"/>
        <w:gridCol w:w="1741"/>
        <w:gridCol w:w="16"/>
      </w:tblGrid>
      <w:tr w:rsidR="00FB7ADB" w:rsidRPr="0061222C" w:rsidTr="00102CBB">
        <w:trPr>
          <w:jc w:val="center"/>
        </w:trPr>
        <w:tc>
          <w:tcPr>
            <w:tcW w:w="8644" w:type="dxa"/>
            <w:gridSpan w:val="6"/>
            <w:tcBorders>
              <w:bottom w:val="single" w:sz="4" w:space="0" w:color="auto"/>
            </w:tcBorders>
            <w:vAlign w:val="center"/>
          </w:tcPr>
          <w:p w:rsidR="00FB7ADB" w:rsidRPr="0061222C" w:rsidRDefault="0061222C" w:rsidP="00102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Table 1. Agreement of </w:t>
            </w:r>
            <w:r w:rsidR="00FB7ADB" w:rsidRPr="0061222C">
              <w:rPr>
                <w:rFonts w:ascii="Times New Roman" w:hAnsi="Times New Roman" w:cs="Times New Roman"/>
                <w:sz w:val="24"/>
                <w:szCs w:val="24"/>
              </w:rPr>
              <w:t xml:space="preserve">between different </w:t>
            </w:r>
            <w:proofErr w:type="gramStart"/>
            <w:r w:rsidR="00FB7ADB" w:rsidRPr="0061222C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  <w:proofErr w:type="gramEnd"/>
            <w:r w:rsidR="00FB7ADB" w:rsidRPr="0061222C">
              <w:rPr>
                <w:rFonts w:ascii="Times New Roman" w:hAnsi="Times New Roman" w:cs="Times New Roman"/>
                <w:sz w:val="24"/>
                <w:szCs w:val="24"/>
              </w:rPr>
              <w:t xml:space="preserve"> for the diagnosis of undesirable body composition.</w:t>
            </w:r>
          </w:p>
        </w:tc>
      </w:tr>
      <w:tr w:rsidR="00657CF0" w:rsidRPr="0061222C" w:rsidTr="00657CF0">
        <w:trPr>
          <w:gridAfter w:val="1"/>
          <w:wAfter w:w="16" w:type="dxa"/>
          <w:jc w:val="center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ADB" w:rsidRPr="0061222C" w:rsidRDefault="00FB7ADB" w:rsidP="00102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ADB" w:rsidRPr="0061222C" w:rsidRDefault="00FB7ADB" w:rsidP="00102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2C">
              <w:rPr>
                <w:rFonts w:ascii="Times New Roman" w:hAnsi="Times New Roman"/>
                <w:sz w:val="24"/>
                <w:szCs w:val="24"/>
              </w:rPr>
              <w:t>W</w:t>
            </w:r>
            <w:r w:rsidR="00657CF0" w:rsidRPr="0061222C">
              <w:rPr>
                <w:rFonts w:ascii="Times New Roman" w:hAnsi="Times New Roman"/>
                <w:sz w:val="24"/>
                <w:szCs w:val="24"/>
              </w:rPr>
              <w:t>aist circum</w:t>
            </w:r>
            <w:r w:rsidRPr="0061222C">
              <w:rPr>
                <w:rFonts w:ascii="Times New Roman" w:hAnsi="Times New Roman"/>
                <w:sz w:val="24"/>
                <w:szCs w:val="24"/>
              </w:rPr>
              <w:t>ference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ADB" w:rsidRPr="0061222C" w:rsidRDefault="00FB7ADB" w:rsidP="00102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2C">
              <w:rPr>
                <w:rFonts w:ascii="Times New Roman" w:hAnsi="Times New Roman"/>
                <w:sz w:val="24"/>
                <w:szCs w:val="24"/>
              </w:rPr>
              <w:t>BMI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ADB" w:rsidRPr="0061222C" w:rsidRDefault="00FB7ADB" w:rsidP="00FB7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2C">
              <w:rPr>
                <w:rFonts w:ascii="Times New Roman" w:hAnsi="Times New Roman"/>
                <w:sz w:val="24"/>
                <w:szCs w:val="24"/>
              </w:rPr>
              <w:t xml:space="preserve">% Body fat BIA 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ADB" w:rsidRPr="0061222C" w:rsidRDefault="00FB7ADB" w:rsidP="00FB7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2C">
              <w:rPr>
                <w:rFonts w:ascii="Times New Roman" w:hAnsi="Times New Roman"/>
                <w:sz w:val="24"/>
                <w:szCs w:val="24"/>
              </w:rPr>
              <w:t xml:space="preserve">% Body fat skinfold </w:t>
            </w:r>
          </w:p>
        </w:tc>
      </w:tr>
      <w:tr w:rsidR="00657CF0" w:rsidRPr="0061222C" w:rsidTr="00657CF0">
        <w:trPr>
          <w:gridAfter w:val="1"/>
          <w:wAfter w:w="16" w:type="dxa"/>
          <w:jc w:val="center"/>
        </w:trPr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FB7ADB" w:rsidRPr="0061222C" w:rsidRDefault="00FB7ADB" w:rsidP="00102CBB">
            <w:pPr>
              <w:rPr>
                <w:rFonts w:ascii="Times New Roman" w:hAnsi="Times New Roman"/>
                <w:sz w:val="24"/>
                <w:szCs w:val="24"/>
              </w:rPr>
            </w:pPr>
            <w:r w:rsidRPr="0061222C">
              <w:rPr>
                <w:rFonts w:ascii="Times New Roman" w:hAnsi="Times New Roman"/>
                <w:sz w:val="24"/>
                <w:szCs w:val="24"/>
              </w:rPr>
              <w:t>% Body fat skinfold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B7ADB" w:rsidRPr="0061222C" w:rsidRDefault="00FB7ADB" w:rsidP="00102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2C">
              <w:rPr>
                <w:rFonts w:ascii="Times New Roman" w:hAnsi="Times New Roman"/>
                <w:sz w:val="24"/>
                <w:szCs w:val="24"/>
              </w:rPr>
              <w:t>0.49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FB7ADB" w:rsidRPr="0061222C" w:rsidRDefault="00FB7ADB" w:rsidP="00102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2C"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:rsidR="00FB7ADB" w:rsidRPr="0061222C" w:rsidRDefault="00657CF0" w:rsidP="00102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2C"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:rsidR="00FB7ADB" w:rsidRPr="0061222C" w:rsidRDefault="00657CF0" w:rsidP="00102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2C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657CF0" w:rsidRPr="0061222C" w:rsidTr="00657CF0">
        <w:trPr>
          <w:gridAfter w:val="1"/>
          <w:wAfter w:w="16" w:type="dxa"/>
          <w:jc w:val="center"/>
        </w:trPr>
        <w:tc>
          <w:tcPr>
            <w:tcW w:w="1913" w:type="dxa"/>
            <w:vAlign w:val="center"/>
          </w:tcPr>
          <w:p w:rsidR="00FB7ADB" w:rsidRPr="0061222C" w:rsidRDefault="00FB7ADB" w:rsidP="00102CBB">
            <w:pPr>
              <w:rPr>
                <w:rFonts w:ascii="Times New Roman" w:hAnsi="Times New Roman"/>
                <w:sz w:val="24"/>
                <w:szCs w:val="24"/>
              </w:rPr>
            </w:pPr>
            <w:r w:rsidRPr="0061222C">
              <w:rPr>
                <w:rFonts w:ascii="Times New Roman" w:hAnsi="Times New Roman"/>
                <w:sz w:val="24"/>
                <w:szCs w:val="24"/>
              </w:rPr>
              <w:t>% Body fat BIA</w:t>
            </w:r>
          </w:p>
        </w:tc>
        <w:tc>
          <w:tcPr>
            <w:tcW w:w="1985" w:type="dxa"/>
            <w:vAlign w:val="center"/>
          </w:tcPr>
          <w:p w:rsidR="00FB7ADB" w:rsidRPr="0061222C" w:rsidRDefault="00657CF0" w:rsidP="00102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2C"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  <w:tc>
          <w:tcPr>
            <w:tcW w:w="1288" w:type="dxa"/>
            <w:vAlign w:val="center"/>
          </w:tcPr>
          <w:p w:rsidR="00FB7ADB" w:rsidRPr="0061222C" w:rsidRDefault="00657CF0" w:rsidP="00102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2C">
              <w:rPr>
                <w:rFonts w:ascii="Times New Roman" w:hAnsi="Times New Roman"/>
                <w:sz w:val="24"/>
                <w:szCs w:val="24"/>
              </w:rPr>
              <w:t>0.54</w:t>
            </w:r>
          </w:p>
        </w:tc>
        <w:tc>
          <w:tcPr>
            <w:tcW w:w="1672" w:type="dxa"/>
            <w:vAlign w:val="center"/>
          </w:tcPr>
          <w:p w:rsidR="00FB7ADB" w:rsidRPr="0061222C" w:rsidRDefault="00657CF0" w:rsidP="00102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2C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770" w:type="dxa"/>
            <w:vAlign w:val="center"/>
          </w:tcPr>
          <w:p w:rsidR="00FB7ADB" w:rsidRPr="0061222C" w:rsidRDefault="00657CF0" w:rsidP="00102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2C"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</w:tr>
      <w:tr w:rsidR="00657CF0" w:rsidRPr="0061222C" w:rsidTr="00657CF0">
        <w:trPr>
          <w:gridAfter w:val="1"/>
          <w:wAfter w:w="16" w:type="dxa"/>
          <w:jc w:val="center"/>
        </w:trPr>
        <w:tc>
          <w:tcPr>
            <w:tcW w:w="1913" w:type="dxa"/>
            <w:vAlign w:val="center"/>
          </w:tcPr>
          <w:p w:rsidR="00FB7ADB" w:rsidRPr="0061222C" w:rsidRDefault="00FB7ADB" w:rsidP="00102CBB">
            <w:pPr>
              <w:rPr>
                <w:rFonts w:ascii="Times New Roman" w:hAnsi="Times New Roman"/>
                <w:sz w:val="24"/>
                <w:szCs w:val="24"/>
              </w:rPr>
            </w:pPr>
            <w:r w:rsidRPr="0061222C">
              <w:rPr>
                <w:rFonts w:ascii="Times New Roman" w:hAnsi="Times New Roman"/>
                <w:sz w:val="24"/>
                <w:szCs w:val="24"/>
              </w:rPr>
              <w:t>BMI</w:t>
            </w:r>
          </w:p>
        </w:tc>
        <w:tc>
          <w:tcPr>
            <w:tcW w:w="1985" w:type="dxa"/>
            <w:vAlign w:val="center"/>
          </w:tcPr>
          <w:p w:rsidR="00FB7ADB" w:rsidRPr="0061222C" w:rsidRDefault="00657CF0" w:rsidP="00102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2C"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  <w:tc>
          <w:tcPr>
            <w:tcW w:w="1288" w:type="dxa"/>
            <w:vAlign w:val="center"/>
          </w:tcPr>
          <w:p w:rsidR="00FB7ADB" w:rsidRPr="0061222C" w:rsidRDefault="00657CF0" w:rsidP="00102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2C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672" w:type="dxa"/>
            <w:vAlign w:val="center"/>
          </w:tcPr>
          <w:p w:rsidR="00FB7ADB" w:rsidRPr="0061222C" w:rsidRDefault="00657CF0" w:rsidP="00102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2C">
              <w:rPr>
                <w:rFonts w:ascii="Times New Roman" w:hAnsi="Times New Roman"/>
                <w:sz w:val="24"/>
                <w:szCs w:val="24"/>
              </w:rPr>
              <w:t>0.54</w:t>
            </w:r>
          </w:p>
        </w:tc>
        <w:tc>
          <w:tcPr>
            <w:tcW w:w="1770" w:type="dxa"/>
            <w:vAlign w:val="center"/>
          </w:tcPr>
          <w:p w:rsidR="00FB7ADB" w:rsidRPr="0061222C" w:rsidRDefault="00657CF0" w:rsidP="00102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2C"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</w:tr>
      <w:tr w:rsidR="00657CF0" w:rsidRPr="0061222C" w:rsidTr="00657CF0">
        <w:trPr>
          <w:gridAfter w:val="1"/>
          <w:wAfter w:w="16" w:type="dxa"/>
          <w:jc w:val="center"/>
        </w:trPr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FB7ADB" w:rsidRPr="0061222C" w:rsidRDefault="00FB7ADB" w:rsidP="00102CBB">
            <w:pPr>
              <w:rPr>
                <w:rFonts w:ascii="Times New Roman" w:hAnsi="Times New Roman"/>
                <w:sz w:val="24"/>
                <w:szCs w:val="24"/>
              </w:rPr>
            </w:pPr>
            <w:r w:rsidRPr="0061222C">
              <w:rPr>
                <w:rFonts w:ascii="Times New Roman" w:hAnsi="Times New Roman"/>
                <w:sz w:val="24"/>
                <w:szCs w:val="24"/>
              </w:rPr>
              <w:t>W</w:t>
            </w:r>
            <w:r w:rsidR="00657CF0" w:rsidRPr="0061222C">
              <w:rPr>
                <w:rFonts w:ascii="Times New Roman" w:hAnsi="Times New Roman"/>
                <w:sz w:val="24"/>
                <w:szCs w:val="24"/>
              </w:rPr>
              <w:t>aist circum</w:t>
            </w:r>
            <w:r w:rsidRPr="0061222C">
              <w:rPr>
                <w:rFonts w:ascii="Times New Roman" w:hAnsi="Times New Roman"/>
                <w:sz w:val="24"/>
                <w:szCs w:val="24"/>
              </w:rPr>
              <w:t>ference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B7ADB" w:rsidRPr="0061222C" w:rsidRDefault="00657CF0" w:rsidP="00102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2C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FB7ADB" w:rsidRPr="0061222C" w:rsidRDefault="00657CF0" w:rsidP="00102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2C"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FB7ADB" w:rsidRPr="0061222C" w:rsidRDefault="00657CF0" w:rsidP="00102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2C"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FB7ADB" w:rsidRPr="0061222C" w:rsidRDefault="00657CF0" w:rsidP="00102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2C">
              <w:rPr>
                <w:rFonts w:ascii="Times New Roman" w:hAnsi="Times New Roman"/>
                <w:sz w:val="24"/>
                <w:szCs w:val="24"/>
              </w:rPr>
              <w:t>0.49</w:t>
            </w:r>
          </w:p>
        </w:tc>
      </w:tr>
      <w:tr w:rsidR="00FB7ADB" w:rsidRPr="0061222C" w:rsidTr="00102CBB">
        <w:trPr>
          <w:jc w:val="center"/>
        </w:trPr>
        <w:tc>
          <w:tcPr>
            <w:tcW w:w="8644" w:type="dxa"/>
            <w:gridSpan w:val="6"/>
            <w:tcBorders>
              <w:top w:val="single" w:sz="4" w:space="0" w:color="auto"/>
            </w:tcBorders>
            <w:vAlign w:val="center"/>
          </w:tcPr>
          <w:p w:rsidR="00FB7ADB" w:rsidRPr="0061222C" w:rsidRDefault="00FB7ADB" w:rsidP="00102CBB">
            <w:pPr>
              <w:rPr>
                <w:rFonts w:ascii="Times New Roman" w:hAnsi="Times New Roman"/>
                <w:sz w:val="24"/>
                <w:szCs w:val="24"/>
              </w:rPr>
            </w:pPr>
            <w:r w:rsidRPr="0061222C">
              <w:rPr>
                <w:rFonts w:ascii="Times New Roman" w:hAnsi="Times New Roman"/>
                <w:sz w:val="24"/>
                <w:szCs w:val="24"/>
              </w:rPr>
              <w:t>Agreement was tested by Kappa index.</w:t>
            </w:r>
          </w:p>
        </w:tc>
      </w:tr>
    </w:tbl>
    <w:p w:rsidR="00FB7ADB" w:rsidRPr="0061222C" w:rsidRDefault="00FB7ADB" w:rsidP="00B50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691" w:rsidRPr="0061222C" w:rsidRDefault="0061222C" w:rsidP="00B50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2C">
        <w:rPr>
          <w:rFonts w:ascii="Times New Roman" w:hAnsi="Times New Roman" w:cs="Times New Roman"/>
          <w:sz w:val="24"/>
          <w:szCs w:val="24"/>
        </w:rPr>
        <w:t>Conclusions</w:t>
      </w:r>
      <w:r w:rsidR="00C61691" w:rsidRPr="0061222C">
        <w:rPr>
          <w:rFonts w:ascii="Times New Roman" w:hAnsi="Times New Roman" w:cs="Times New Roman"/>
          <w:sz w:val="24"/>
          <w:szCs w:val="24"/>
        </w:rPr>
        <w:t xml:space="preserve">: It was demonstrated moderate agreement between indexes for the diagnosis of undesirable </w:t>
      </w:r>
      <w:r w:rsidR="00EB5ADB" w:rsidRPr="0061222C">
        <w:rPr>
          <w:rFonts w:ascii="Times New Roman" w:hAnsi="Times New Roman" w:cs="Times New Roman"/>
          <w:sz w:val="24"/>
          <w:szCs w:val="24"/>
        </w:rPr>
        <w:t>body composition</w:t>
      </w:r>
      <w:r w:rsidR="00C61691" w:rsidRPr="0061222C">
        <w:rPr>
          <w:rFonts w:ascii="Times New Roman" w:hAnsi="Times New Roman" w:cs="Times New Roman"/>
          <w:sz w:val="24"/>
          <w:szCs w:val="24"/>
        </w:rPr>
        <w:t>. The easiest and low cost methods showed greater agreement among themselves.</w:t>
      </w:r>
    </w:p>
    <w:p w:rsidR="00C61691" w:rsidRPr="0061222C" w:rsidRDefault="00C61691" w:rsidP="00B50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1691" w:rsidRPr="0061222C" w:rsidSect="0061222C">
      <w:headerReference w:type="default" r:id="rId7"/>
      <w:pgSz w:w="11906" w:h="16838" w:code="9"/>
      <w:pgMar w:top="1440" w:right="1797" w:bottom="1440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A6" w:rsidRDefault="005A07A6" w:rsidP="005A07A6">
      <w:pPr>
        <w:spacing w:after="0" w:line="240" w:lineRule="auto"/>
      </w:pPr>
      <w:r>
        <w:separator/>
      </w:r>
    </w:p>
  </w:endnote>
  <w:endnote w:type="continuationSeparator" w:id="0">
    <w:p w:rsidR="005A07A6" w:rsidRDefault="005A07A6" w:rsidP="005A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A6" w:rsidRDefault="005A07A6" w:rsidP="005A07A6">
      <w:pPr>
        <w:spacing w:after="0" w:line="240" w:lineRule="auto"/>
      </w:pPr>
      <w:r>
        <w:separator/>
      </w:r>
    </w:p>
  </w:footnote>
  <w:footnote w:type="continuationSeparator" w:id="0">
    <w:p w:rsidR="005A07A6" w:rsidRDefault="005A07A6" w:rsidP="005A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A6" w:rsidRDefault="005A07A6" w:rsidP="005A07A6">
    <w:pPr>
      <w:pStyle w:val="Header"/>
    </w:pPr>
    <w:r>
      <w:t>1309, poster, cat: 58</w:t>
    </w:r>
  </w:p>
  <w:p w:rsidR="005A07A6" w:rsidRDefault="005A07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5E"/>
    <w:rsid w:val="000D1820"/>
    <w:rsid w:val="00397DBD"/>
    <w:rsid w:val="003F3020"/>
    <w:rsid w:val="004546D1"/>
    <w:rsid w:val="005A07A6"/>
    <w:rsid w:val="005E46CC"/>
    <w:rsid w:val="0061222C"/>
    <w:rsid w:val="00657CF0"/>
    <w:rsid w:val="008C6C49"/>
    <w:rsid w:val="008F3804"/>
    <w:rsid w:val="0099050E"/>
    <w:rsid w:val="00A511F0"/>
    <w:rsid w:val="00A703CB"/>
    <w:rsid w:val="00AE131C"/>
    <w:rsid w:val="00B5005C"/>
    <w:rsid w:val="00B72BF6"/>
    <w:rsid w:val="00C61691"/>
    <w:rsid w:val="00E31F5E"/>
    <w:rsid w:val="00EB5ADB"/>
    <w:rsid w:val="00FB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07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A6"/>
  </w:style>
  <w:style w:type="paragraph" w:styleId="Footer">
    <w:name w:val="footer"/>
    <w:basedOn w:val="Normal"/>
    <w:link w:val="FooterChar"/>
    <w:uiPriority w:val="99"/>
    <w:unhideWhenUsed/>
    <w:rsid w:val="005A07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07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A6"/>
  </w:style>
  <w:style w:type="paragraph" w:styleId="Footer">
    <w:name w:val="footer"/>
    <w:basedOn w:val="Normal"/>
    <w:link w:val="FooterChar"/>
    <w:uiPriority w:val="99"/>
    <w:unhideWhenUsed/>
    <w:rsid w:val="005A07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FB78A991</Template>
  <TotalTime>11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Microboard</dc:creator>
  <cp:lastModifiedBy>Target</cp:lastModifiedBy>
  <cp:revision>3</cp:revision>
  <dcterms:created xsi:type="dcterms:W3CDTF">2012-03-19T11:46:00Z</dcterms:created>
  <dcterms:modified xsi:type="dcterms:W3CDTF">2012-03-19T11:56:00Z</dcterms:modified>
</cp:coreProperties>
</file>